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  <w:bookmarkStart w:id="0" w:name="_GoBack"/>
            <w:bookmarkEnd w:id="0"/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CAE" w:rsidRPr="00FC4648" w:rsidRDefault="002B3CAE" w:rsidP="00596E19">
      <w:pPr>
        <w:rPr>
          <w:sz w:val="24"/>
          <w:szCs w:val="24"/>
        </w:rPr>
      </w:pPr>
    </w:p>
    <w:p w:rsidR="002B3CAE" w:rsidRPr="00757AE0" w:rsidRDefault="00047F16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</w:t>
      </w:r>
      <w:proofErr w:type="gramStart"/>
      <w:r w:rsidR="003246DB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 декабря</w:t>
      </w:r>
      <w:proofErr w:type="gramEnd"/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2B3CAE" w:rsidRPr="00FC4648">
        <w:rPr>
          <w:sz w:val="24"/>
          <w:szCs w:val="24"/>
        </w:rPr>
        <w:t>201</w:t>
      </w:r>
      <w:r w:rsidR="00372A25">
        <w:rPr>
          <w:sz w:val="24"/>
          <w:szCs w:val="24"/>
        </w:rPr>
        <w:t>8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 </w:t>
      </w:r>
      <w:r w:rsidR="00F93C88">
        <w:rPr>
          <w:sz w:val="24"/>
          <w:szCs w:val="24"/>
        </w:rPr>
        <w:t>169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работникам 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п.3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 xml:space="preserve">я Совета депутатов от </w:t>
      </w:r>
      <w:r w:rsidR="00047F16">
        <w:rPr>
          <w:sz w:val="24"/>
          <w:szCs w:val="24"/>
        </w:rPr>
        <w:t>20</w:t>
      </w:r>
      <w:r>
        <w:rPr>
          <w:sz w:val="24"/>
          <w:szCs w:val="24"/>
        </w:rPr>
        <w:t>.12.201</w:t>
      </w:r>
      <w:r w:rsidR="00047F16">
        <w:rPr>
          <w:sz w:val="24"/>
          <w:szCs w:val="24"/>
        </w:rPr>
        <w:t xml:space="preserve">8 </w:t>
      </w:r>
      <w:r w:rsidRPr="005A73C5">
        <w:rPr>
          <w:sz w:val="24"/>
          <w:szCs w:val="24"/>
        </w:rPr>
        <w:t xml:space="preserve">г. № </w:t>
      </w:r>
      <w:r w:rsidR="00372A25">
        <w:rPr>
          <w:sz w:val="24"/>
          <w:szCs w:val="24"/>
        </w:rPr>
        <w:t>1</w:t>
      </w:r>
      <w:r w:rsidR="00F93C88">
        <w:rPr>
          <w:sz w:val="24"/>
          <w:szCs w:val="24"/>
        </w:rPr>
        <w:t>68</w:t>
      </w:r>
      <w:r w:rsidRPr="005A73C5">
        <w:rPr>
          <w:sz w:val="24"/>
          <w:szCs w:val="24"/>
        </w:rPr>
        <w:t xml:space="preserve">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047F16">
        <w:rPr>
          <w:sz w:val="24"/>
          <w:szCs w:val="24"/>
        </w:rPr>
        <w:t>9</w:t>
      </w:r>
      <w:r w:rsidRPr="005A73C5">
        <w:rPr>
          <w:sz w:val="24"/>
          <w:szCs w:val="24"/>
        </w:rPr>
        <w:t xml:space="preserve"> год»,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окладов и ежемесячного денежного поощрения муниципальным служащим и работникам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>
        <w:rPr>
          <w:sz w:val="24"/>
          <w:szCs w:val="24"/>
        </w:rPr>
        <w:t>января 201</w:t>
      </w:r>
      <w:r w:rsidR="00047F16">
        <w:rPr>
          <w:sz w:val="24"/>
          <w:szCs w:val="24"/>
        </w:rPr>
        <w:t>9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>
        <w:rPr>
          <w:sz w:val="24"/>
          <w:szCs w:val="24"/>
        </w:rPr>
        <w:t>января 201</w:t>
      </w:r>
      <w:r w:rsidR="00047F16">
        <w:rPr>
          <w:sz w:val="24"/>
          <w:szCs w:val="24"/>
        </w:rPr>
        <w:t>9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>
        <w:rPr>
          <w:sz w:val="24"/>
          <w:szCs w:val="24"/>
        </w:rPr>
        <w:t xml:space="preserve">января </w:t>
      </w:r>
      <w:r w:rsidRPr="005B19CB">
        <w:rPr>
          <w:sz w:val="24"/>
          <w:szCs w:val="24"/>
        </w:rPr>
        <w:t>201</w:t>
      </w:r>
      <w:r w:rsidR="00047F16">
        <w:rPr>
          <w:sz w:val="24"/>
          <w:szCs w:val="24"/>
        </w:rPr>
        <w:t>9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lastRenderedPageBreak/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3246DB" w:rsidRDefault="00591F28" w:rsidP="005A73C5">
      <w:pPr>
        <w:ind w:left="-360" w:firstLine="708"/>
        <w:jc w:val="right"/>
        <w:rPr>
          <w:sz w:val="24"/>
          <w:szCs w:val="24"/>
          <w:lang w:val="en-US"/>
        </w:rPr>
      </w:pPr>
      <w:r w:rsidRPr="00FC4648">
        <w:rPr>
          <w:sz w:val="24"/>
          <w:szCs w:val="24"/>
        </w:rPr>
        <w:t>О</w:t>
      </w:r>
      <w:r w:rsidR="002B3CAE" w:rsidRPr="00FC4648">
        <w:rPr>
          <w:sz w:val="24"/>
          <w:szCs w:val="24"/>
        </w:rPr>
        <w:t>т</w:t>
      </w:r>
      <w:r w:rsidR="003246DB"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</w:rPr>
        <w:t xml:space="preserve"> </w:t>
      </w:r>
      <w:r w:rsidR="00047F16">
        <w:rPr>
          <w:sz w:val="24"/>
          <w:szCs w:val="24"/>
        </w:rPr>
        <w:t>декабря</w:t>
      </w:r>
      <w:r w:rsidR="00372A25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201</w:t>
      </w:r>
      <w:r w:rsidR="00372A25">
        <w:rPr>
          <w:sz w:val="24"/>
          <w:szCs w:val="24"/>
        </w:rPr>
        <w:t>8</w:t>
      </w:r>
      <w:r w:rsidR="002B3CAE" w:rsidRPr="00FC4648">
        <w:rPr>
          <w:sz w:val="24"/>
          <w:szCs w:val="24"/>
        </w:rPr>
        <w:t xml:space="preserve"> г. </w:t>
      </w:r>
      <w:r w:rsidR="00757AE0" w:rsidRPr="00FC4648">
        <w:rPr>
          <w:sz w:val="24"/>
          <w:szCs w:val="24"/>
        </w:rPr>
        <w:t xml:space="preserve">№ </w:t>
      </w:r>
      <w:r w:rsidR="003246DB">
        <w:rPr>
          <w:sz w:val="24"/>
          <w:szCs w:val="24"/>
          <w:lang w:val="en-US"/>
        </w:rPr>
        <w:t>169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5A73C5">
      <w:pPr>
        <w:ind w:left="-360" w:firstLine="708"/>
        <w:jc w:val="right"/>
        <w:rPr>
          <w:sz w:val="26"/>
          <w:szCs w:val="26"/>
        </w:rPr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Размеры должностных окладов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и ежемесячного денежного поощрения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и не муниципальных служащих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82"/>
        <w:gridCol w:w="2178"/>
        <w:gridCol w:w="1802"/>
      </w:tblGrid>
      <w:tr w:rsidR="002B3CAE" w:rsidTr="00F93C88">
        <w:tc>
          <w:tcPr>
            <w:tcW w:w="61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8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0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78" w:type="dxa"/>
          </w:tcPr>
          <w:p w:rsidR="002B3CAE" w:rsidRPr="00372A25" w:rsidRDefault="00F93C88" w:rsidP="006E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564,44</w:t>
            </w:r>
          </w:p>
        </w:tc>
        <w:tc>
          <w:tcPr>
            <w:tcW w:w="1802" w:type="dxa"/>
          </w:tcPr>
          <w:p w:rsidR="002B3CAE" w:rsidRPr="00C52644" w:rsidRDefault="00F93C88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564,44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2B3CAE" w:rsidRPr="00C52644" w:rsidRDefault="00F93C88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380,69</w:t>
            </w:r>
          </w:p>
        </w:tc>
        <w:tc>
          <w:tcPr>
            <w:tcW w:w="1802" w:type="dxa"/>
          </w:tcPr>
          <w:p w:rsidR="002B3CAE" w:rsidRPr="00C52644" w:rsidRDefault="00F93C88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380,69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178" w:type="dxa"/>
          </w:tcPr>
          <w:p w:rsidR="002B3CAE" w:rsidRPr="00C52644" w:rsidRDefault="00F93C88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666,49</w:t>
            </w:r>
          </w:p>
        </w:tc>
        <w:tc>
          <w:tcPr>
            <w:tcW w:w="1802" w:type="dxa"/>
          </w:tcPr>
          <w:p w:rsidR="002B3CAE" w:rsidRPr="00C52644" w:rsidRDefault="00F93C88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666,49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  <w:r w:rsidR="00F93C88">
              <w:rPr>
                <w:sz w:val="24"/>
                <w:szCs w:val="24"/>
              </w:rPr>
              <w:t>(землеустроитель)</w:t>
            </w:r>
          </w:p>
        </w:tc>
        <w:tc>
          <w:tcPr>
            <w:tcW w:w="2178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047,44</w:t>
            </w:r>
          </w:p>
        </w:tc>
        <w:tc>
          <w:tcPr>
            <w:tcW w:w="1802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047,44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 w:rsidR="00F93C88"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2178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047,44</w:t>
            </w:r>
          </w:p>
        </w:tc>
        <w:tc>
          <w:tcPr>
            <w:tcW w:w="1802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047,44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2B3CAE" w:rsidRPr="00C52644" w:rsidRDefault="00F93C88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(делопроизводитель)</w:t>
            </w:r>
          </w:p>
        </w:tc>
        <w:tc>
          <w:tcPr>
            <w:tcW w:w="2178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047,44</w:t>
            </w:r>
          </w:p>
        </w:tc>
        <w:tc>
          <w:tcPr>
            <w:tcW w:w="1802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047,44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Водитель</w:t>
            </w:r>
          </w:p>
        </w:tc>
        <w:tc>
          <w:tcPr>
            <w:tcW w:w="2178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428,40</w:t>
            </w:r>
          </w:p>
        </w:tc>
        <w:tc>
          <w:tcPr>
            <w:tcW w:w="1802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1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714,21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Уборщица</w:t>
            </w:r>
          </w:p>
        </w:tc>
        <w:tc>
          <w:tcPr>
            <w:tcW w:w="2178" w:type="dxa"/>
          </w:tcPr>
          <w:p w:rsidR="002B3CAE" w:rsidRPr="00C52644" w:rsidRDefault="00031FC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1 444,41</w:t>
            </w:r>
          </w:p>
        </w:tc>
        <w:tc>
          <w:tcPr>
            <w:tcW w:w="1802" w:type="dxa"/>
          </w:tcPr>
          <w:p w:rsidR="002B3CAE" w:rsidRPr="00C52644" w:rsidRDefault="00031FC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722,21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2B3CAE" w:rsidRPr="00A604E9" w:rsidRDefault="00031FC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68 626,75</w:t>
            </w:r>
          </w:p>
        </w:tc>
        <w:tc>
          <w:tcPr>
            <w:tcW w:w="1802" w:type="dxa"/>
          </w:tcPr>
          <w:p w:rsidR="002B3CAE" w:rsidRPr="00A604E9" w:rsidRDefault="00031FC3" w:rsidP="0037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64 190,36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803629" w:rsidRDefault="00803629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FC4648" w:rsidRDefault="002B3CAE" w:rsidP="005A73C5">
      <w:pPr>
        <w:autoSpaceDE w:val="0"/>
        <w:autoSpaceDN w:val="0"/>
        <w:adjustRightInd w:val="0"/>
        <w:ind w:firstLine="540"/>
        <w:jc w:val="right"/>
        <w:rPr>
          <w:iCs/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3246DB" w:rsidRDefault="002B3CAE" w:rsidP="003246DB">
      <w:pPr>
        <w:ind w:left="-360" w:firstLine="708"/>
        <w:jc w:val="right"/>
        <w:rPr>
          <w:sz w:val="24"/>
          <w:szCs w:val="24"/>
          <w:lang w:val="en-US"/>
        </w:rPr>
      </w:pPr>
      <w:r w:rsidRPr="00FC4648">
        <w:rPr>
          <w:sz w:val="24"/>
          <w:szCs w:val="24"/>
        </w:rPr>
        <w:t>Ленинградской области</w:t>
      </w:r>
      <w:r w:rsidR="003246DB">
        <w:rPr>
          <w:sz w:val="24"/>
          <w:szCs w:val="24"/>
          <w:lang w:val="en-US"/>
        </w:rPr>
        <w:t>169</w:t>
      </w:r>
    </w:p>
    <w:p w:rsidR="002B3CAE" w:rsidRPr="00FC4648" w:rsidRDefault="002B3CAE" w:rsidP="002F0BE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 2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E564A0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803629" w:rsidRDefault="002B3CAE" w:rsidP="005A73C5">
      <w:pPr>
        <w:autoSpaceDE w:val="0"/>
        <w:autoSpaceDN w:val="0"/>
        <w:adjustRightInd w:val="0"/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Размеры ежемесячных надбавок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 к должностному окладу за классный чин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муниципальных служащих 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D6117" w:rsidRDefault="002B3CAE" w:rsidP="005A73C5">
      <w:pPr>
        <w:autoSpaceDE w:val="0"/>
        <w:autoSpaceDN w:val="0"/>
        <w:adjustRightInd w:val="0"/>
        <w:ind w:firstLine="540"/>
        <w:jc w:val="both"/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2B3CAE" w:rsidRPr="008D611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№</w:t>
            </w:r>
            <w:r w:rsidRPr="00965B93">
              <w:rPr>
                <w:sz w:val="24"/>
                <w:szCs w:val="24"/>
                <w:lang w:val="en-US"/>
              </w:rPr>
              <w:t xml:space="preserve"> </w:t>
            </w:r>
            <w:r w:rsidRPr="00965B93">
              <w:rPr>
                <w:sz w:val="24"/>
                <w:szCs w:val="24"/>
                <w:lang w:val="en-US"/>
              </w:rPr>
              <w:br/>
            </w:r>
            <w:r w:rsidRPr="00965B93">
              <w:rPr>
                <w:sz w:val="24"/>
                <w:szCs w:val="24"/>
              </w:rPr>
              <w:t>п/п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Default="002B3CAE" w:rsidP="00116D3A">
            <w:pPr>
              <w:autoSpaceDE w:val="0"/>
              <w:autoSpaceDN w:val="0"/>
              <w:adjustRightInd w:val="0"/>
              <w:jc w:val="center"/>
            </w:pPr>
            <w:r>
              <w:t>Размер надбавки</w:t>
            </w:r>
          </w:p>
          <w:p w:rsidR="002B3CAE" w:rsidRPr="008D6117" w:rsidRDefault="002B3CAE" w:rsidP="00116D3A">
            <w:pPr>
              <w:autoSpaceDE w:val="0"/>
              <w:autoSpaceDN w:val="0"/>
              <w:adjustRightInd w:val="0"/>
              <w:jc w:val="center"/>
            </w:pPr>
            <w:r w:rsidRPr="008D6117">
              <w:t xml:space="preserve">за классный </w:t>
            </w:r>
            <w:r w:rsidRPr="008D6117">
              <w:br/>
              <w:t>чин, в рублях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4534,35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2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4297,85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3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4061,35</w:t>
            </w:r>
          </w:p>
        </w:tc>
      </w:tr>
      <w:tr w:rsidR="002B3CAE" w:rsidRPr="004F7AA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4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3824,85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5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3588,35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6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3351,85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7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3115,36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8 класса</w:t>
            </w:r>
            <w:r w:rsidRPr="00965B9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2878,86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9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2642,35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10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2406,89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11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2234,40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12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2038,90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13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1891,99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14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1719,59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15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031FC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1633,21</w:t>
            </w:r>
          </w:p>
        </w:tc>
      </w:tr>
    </w:tbl>
    <w:p w:rsidR="002B3CAE" w:rsidRPr="004F7AAF" w:rsidRDefault="002B3CAE" w:rsidP="005A73C5">
      <w:pPr>
        <w:autoSpaceDE w:val="0"/>
        <w:autoSpaceDN w:val="0"/>
        <w:adjustRightInd w:val="0"/>
        <w:ind w:firstLine="540"/>
        <w:jc w:val="both"/>
      </w:pPr>
    </w:p>
    <w:p w:rsidR="002B3CAE" w:rsidRDefault="002B3CAE" w:rsidP="00596E19"/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68" w:rsidRDefault="006B6368">
      <w:r>
        <w:separator/>
      </w:r>
    </w:p>
  </w:endnote>
  <w:endnote w:type="continuationSeparator" w:id="0">
    <w:p w:rsidR="006B6368" w:rsidRDefault="006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DB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68" w:rsidRDefault="006B6368">
      <w:r>
        <w:separator/>
      </w:r>
    </w:p>
  </w:footnote>
  <w:footnote w:type="continuationSeparator" w:id="0">
    <w:p w:rsidR="006B6368" w:rsidRDefault="006B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5.25pt;height:5.25pt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1F28"/>
    <w:rsid w:val="00596E19"/>
    <w:rsid w:val="005A73C5"/>
    <w:rsid w:val="005B19CB"/>
    <w:rsid w:val="005C73B7"/>
    <w:rsid w:val="005D1710"/>
    <w:rsid w:val="005D6568"/>
    <w:rsid w:val="005E7DAE"/>
    <w:rsid w:val="00606697"/>
    <w:rsid w:val="00623CF5"/>
    <w:rsid w:val="00641E5E"/>
    <w:rsid w:val="00647A65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90351F"/>
    <w:rsid w:val="00965B93"/>
    <w:rsid w:val="009C7EDC"/>
    <w:rsid w:val="00A04778"/>
    <w:rsid w:val="00A16C70"/>
    <w:rsid w:val="00A17356"/>
    <w:rsid w:val="00A333FD"/>
    <w:rsid w:val="00A604E9"/>
    <w:rsid w:val="00A92903"/>
    <w:rsid w:val="00AB481D"/>
    <w:rsid w:val="00AE185C"/>
    <w:rsid w:val="00AF119C"/>
    <w:rsid w:val="00B06DA4"/>
    <w:rsid w:val="00B30D4D"/>
    <w:rsid w:val="00B54C4D"/>
    <w:rsid w:val="00B649A7"/>
    <w:rsid w:val="00B64A87"/>
    <w:rsid w:val="00B650CE"/>
    <w:rsid w:val="00B767B9"/>
    <w:rsid w:val="00BA5D88"/>
    <w:rsid w:val="00BB4B8F"/>
    <w:rsid w:val="00BB60B2"/>
    <w:rsid w:val="00C159D5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2C57-A219-49A8-9F20-0F23082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9</cp:revision>
  <cp:lastPrinted>2018-12-20T05:06:00Z</cp:lastPrinted>
  <dcterms:created xsi:type="dcterms:W3CDTF">2018-01-12T10:55:00Z</dcterms:created>
  <dcterms:modified xsi:type="dcterms:W3CDTF">2018-12-20T05:06:00Z</dcterms:modified>
</cp:coreProperties>
</file>